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792C0" w14:textId="77777777" w:rsidR="003365A9" w:rsidRPr="00B451F1" w:rsidRDefault="003365A9" w:rsidP="00675037">
      <w:pPr>
        <w:pStyle w:val="Standard"/>
        <w:spacing w:before="120" w:after="120"/>
        <w:jc w:val="both"/>
        <w:rPr>
          <w:rFonts w:asciiTheme="majorHAnsi" w:hAnsiTheme="majorHAnsi" w:cstheme="majorHAnsi"/>
          <w:b/>
          <w:i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2D9907" w14:textId="2A6C392A" w:rsidR="001F3C2B" w:rsidRPr="001F3C2B" w:rsidRDefault="001F3C2B" w:rsidP="005479CB">
      <w:pPr>
        <w:pStyle w:val="Standard"/>
        <w:jc w:val="center"/>
        <w:rPr>
          <w:rFonts w:ascii="Arial" w:hAnsi="Arial" w:cs="Arial"/>
          <w:b/>
        </w:rPr>
      </w:pPr>
      <w:r w:rsidRPr="001F3C2B">
        <w:rPr>
          <w:rFonts w:ascii="Arial" w:hAnsi="Arial" w:cs="Arial"/>
          <w:b/>
        </w:rPr>
        <w:t xml:space="preserve">OŚWIADCZENIE WYKONAWCY </w:t>
      </w:r>
    </w:p>
    <w:p w14:paraId="36C16D37" w14:textId="74D1E6A3" w:rsidR="003365A9" w:rsidRPr="00F93210" w:rsidRDefault="00BC0822" w:rsidP="00081A29">
      <w:pPr>
        <w:pStyle w:val="Standard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 </w:t>
      </w:r>
      <w:r w:rsidR="004C1FAC">
        <w:rPr>
          <w:rFonts w:ascii="Arial" w:hAnsi="Arial" w:cs="Arial"/>
          <w:b/>
        </w:rPr>
        <w:t xml:space="preserve">aktualności danych zgodnie z art. </w:t>
      </w:r>
      <w:r w:rsidR="004C1FAC" w:rsidRPr="004C1FAC">
        <w:rPr>
          <w:rFonts w:ascii="Arial" w:hAnsi="Arial" w:cs="Arial"/>
          <w:b/>
        </w:rPr>
        <w:t>7 ust. 1 ustawy z dnia 13 kwietnia 2022 r. o szczególnych rozwiązaniach w zakresie przeciwdziałania wspieraniu agresji na Ukrainę oraz służących ochronie bezpieczeństwa narodowego (t.j. Dz. U. z 202</w:t>
      </w:r>
      <w:r w:rsidR="00081A29">
        <w:rPr>
          <w:rFonts w:ascii="Arial" w:hAnsi="Arial" w:cs="Arial"/>
          <w:b/>
        </w:rPr>
        <w:t>5</w:t>
      </w:r>
      <w:r w:rsidR="004C1FAC" w:rsidRPr="004C1FAC">
        <w:rPr>
          <w:rFonts w:ascii="Arial" w:hAnsi="Arial" w:cs="Arial"/>
          <w:b/>
        </w:rPr>
        <w:t xml:space="preserve"> r. poz. </w:t>
      </w:r>
      <w:r w:rsidR="00081A29">
        <w:rPr>
          <w:rFonts w:ascii="Arial" w:hAnsi="Arial" w:cs="Arial"/>
          <w:b/>
        </w:rPr>
        <w:t>514</w:t>
      </w:r>
      <w:r w:rsidR="004C1FAC" w:rsidRPr="004C1FAC">
        <w:rPr>
          <w:rFonts w:ascii="Arial" w:hAnsi="Arial" w:cs="Arial"/>
          <w:b/>
        </w:rPr>
        <w:t>, z późn. zm.)</w:t>
      </w:r>
      <w:r w:rsidR="004C1FAC" w:rsidRPr="004C1FAC">
        <w:t xml:space="preserve"> </w:t>
      </w:r>
      <w:r w:rsidR="004C1FAC" w:rsidRPr="004C1FAC">
        <w:rPr>
          <w:rFonts w:ascii="Arial" w:hAnsi="Arial" w:cs="Arial"/>
          <w:b/>
        </w:rPr>
        <w:t xml:space="preserve">i nie zachodzą przesłanki wskazane w art. 5 k rozporządzenia 833/2014 w brzmieniu nadanym </w:t>
      </w:r>
      <w:r w:rsidR="00081A29" w:rsidRPr="004766AC">
        <w:rPr>
          <w:rFonts w:ascii="Arial" w:hAnsi="Arial" w:cs="Arial"/>
          <w:b/>
        </w:rPr>
        <w:t>rozporządzeniem Rady (UE) 2025/2033 w sprawie zmiany rozporządzenia (UE) nr 833/2014 dotyczącego środków ograniczających w związku z działaniami Rosji destabilizującymi sytuację na Ukrainie (Dz. U. UR nr L, 2025/2033 z 23.10.2025), dalej: rozporządzenie 2025/2033</w:t>
      </w:r>
    </w:p>
    <w:p w14:paraId="35879AF1" w14:textId="2F51AD69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F93210">
        <w:rPr>
          <w:rFonts w:ascii="Arial" w:hAnsi="Arial" w:cs="Arial"/>
        </w:rPr>
        <w:t>…………</w:t>
      </w:r>
      <w:r w:rsidR="00982818" w:rsidRPr="00F93210">
        <w:rPr>
          <w:rFonts w:ascii="Arial" w:hAnsi="Arial" w:cs="Arial"/>
        </w:rPr>
        <w:t>……………………………</w:t>
      </w:r>
      <w:r w:rsidRPr="00F93210">
        <w:rPr>
          <w:rFonts w:ascii="Arial" w:hAnsi="Arial" w:cs="Arial"/>
        </w:rPr>
        <w:t>……………………………</w:t>
      </w:r>
      <w:r w:rsidR="00F93210">
        <w:rPr>
          <w:rFonts w:ascii="Arial" w:hAnsi="Arial" w:cs="Arial"/>
        </w:rPr>
        <w:t>…………………..</w:t>
      </w:r>
    </w:p>
    <w:p w14:paraId="2E4FDFBA" w14:textId="77777777" w:rsidR="003365A9" w:rsidRPr="00F93210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F93210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F93210">
        <w:rPr>
          <w:rFonts w:ascii="Arial" w:hAnsi="Arial" w:cs="Arial"/>
          <w:i/>
        </w:rPr>
        <w:t>CEiDG</w:t>
      </w:r>
      <w:proofErr w:type="spellEnd"/>
      <w:r w:rsidRPr="00F93210">
        <w:rPr>
          <w:rFonts w:ascii="Arial" w:hAnsi="Arial" w:cs="Arial"/>
          <w:i/>
        </w:rPr>
        <w:t>)</w:t>
      </w:r>
    </w:p>
    <w:p w14:paraId="4946A3AF" w14:textId="77777777" w:rsidR="00982818" w:rsidRPr="00F93210" w:rsidRDefault="00982818" w:rsidP="008A7C39">
      <w:pPr>
        <w:pStyle w:val="Standard"/>
        <w:jc w:val="both"/>
        <w:rPr>
          <w:rFonts w:ascii="Arial" w:hAnsi="Arial" w:cs="Arial"/>
          <w:u w:val="single"/>
        </w:rPr>
      </w:pPr>
    </w:p>
    <w:p w14:paraId="3602447F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u w:val="single"/>
        </w:rPr>
      </w:pPr>
      <w:r w:rsidRPr="00F93210">
        <w:rPr>
          <w:rFonts w:ascii="Arial" w:hAnsi="Arial" w:cs="Arial"/>
          <w:u w:val="single"/>
        </w:rPr>
        <w:t>reprezentowany przez:</w:t>
      </w:r>
    </w:p>
    <w:p w14:paraId="100A8066" w14:textId="77777777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</w:p>
    <w:p w14:paraId="7DEC8EBC" w14:textId="77777777" w:rsidR="003365A9" w:rsidRPr="00F93210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F93210">
        <w:rPr>
          <w:rFonts w:ascii="Arial" w:hAnsi="Arial" w:cs="Arial"/>
        </w:rPr>
        <w:t>………………………………………</w:t>
      </w:r>
    </w:p>
    <w:p w14:paraId="772CBFA6" w14:textId="77777777" w:rsidR="003365A9" w:rsidRPr="00F93210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F93210">
        <w:rPr>
          <w:rFonts w:ascii="Arial" w:hAnsi="Arial" w:cs="Arial"/>
          <w:i/>
        </w:rPr>
        <w:t>(imię, nazwisko, stanowisko/podstawa do reprezentacji)</w:t>
      </w:r>
    </w:p>
    <w:p w14:paraId="0AC13F2A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</w:rPr>
      </w:pPr>
    </w:p>
    <w:p w14:paraId="3A7ECA4D" w14:textId="77777777" w:rsidR="00284841" w:rsidRDefault="00284841" w:rsidP="00284841">
      <w:pPr>
        <w:pStyle w:val="Standard"/>
        <w:rPr>
          <w:rFonts w:ascii="Arial" w:hAnsi="Arial" w:cs="Arial"/>
        </w:rPr>
      </w:pPr>
      <w:r w:rsidRPr="002B14AF">
        <w:rPr>
          <w:rFonts w:ascii="Arial" w:hAnsi="Arial" w:cs="Arial"/>
        </w:rPr>
        <w:t>Nawiązując do ogłoszenia o postępowaniu prowadzonym w trybie przetargu nieograniczonego pn.:</w:t>
      </w:r>
    </w:p>
    <w:p w14:paraId="38468F69" w14:textId="1A8EB6A7" w:rsidR="00A176A8" w:rsidRPr="00A176A8" w:rsidRDefault="009C1102" w:rsidP="00A176A8">
      <w:pPr>
        <w:tabs>
          <w:tab w:val="left" w:pos="709"/>
        </w:tabs>
        <w:jc w:val="center"/>
        <w:rPr>
          <w:rFonts w:ascii="Arial" w:hAnsi="Arial" w:cs="Arial"/>
          <w:b/>
          <w:bCs/>
        </w:rPr>
      </w:pPr>
      <w:r w:rsidRPr="009C1102">
        <w:rPr>
          <w:rFonts w:ascii="Arial" w:hAnsi="Arial" w:cs="Arial"/>
          <w:b/>
        </w:rPr>
        <w:t>„</w:t>
      </w:r>
      <w:r w:rsidRPr="009C1102">
        <w:rPr>
          <w:rFonts w:ascii="Arial" w:hAnsi="Arial" w:cs="Arial"/>
          <w:b/>
          <w:bCs/>
        </w:rPr>
        <w:t>Usługa ochrony obiektów i budynków oraz dozór ekspozycji w Muzeum Narodowym w Warszawie i jego oddziałach.”</w:t>
      </w:r>
    </w:p>
    <w:p w14:paraId="64D27303" w14:textId="77777777" w:rsidR="006938CB" w:rsidRDefault="006938CB" w:rsidP="006938CB">
      <w:pPr>
        <w:pStyle w:val="Standard"/>
        <w:rPr>
          <w:rFonts w:ascii="Arial" w:hAnsi="Arial" w:cs="Arial"/>
          <w:bCs/>
        </w:rPr>
      </w:pPr>
    </w:p>
    <w:p w14:paraId="0F328918" w14:textId="6B2D1298" w:rsidR="003365A9" w:rsidRPr="004C1FAC" w:rsidRDefault="005479CB" w:rsidP="005479CB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Oświadczam/my</w:t>
      </w:r>
      <w:r w:rsidR="006938CB" w:rsidRPr="004C1FAC">
        <w:rPr>
          <w:rFonts w:ascii="Arial" w:hAnsi="Arial" w:cs="Arial"/>
        </w:rPr>
        <w:t>, że nie zachodzą wobec nas przesłanki wskazane w art. 7 ust. 1 ustawy z dnia 13 kwietnia 2022 r. o szczególnych rozwiązaniach w zakresie przeciwdziałania wspieraniu agresji na Ukrainę oraz służących ochronie bezpieczeństwa narodowego (t.j. Dz. U. z 2023 r. poz. 129, z późn. zm.) i nie zachodzą przesłanki wskazane</w:t>
      </w:r>
      <w:r w:rsidR="004C1FAC" w:rsidRPr="004C1FAC">
        <w:rPr>
          <w:rFonts w:ascii="Arial" w:hAnsi="Arial" w:cs="Arial"/>
        </w:rPr>
        <w:t xml:space="preserve"> </w:t>
      </w:r>
      <w:r w:rsidR="006938CB" w:rsidRPr="004C1FAC">
        <w:rPr>
          <w:rFonts w:ascii="Arial" w:hAnsi="Arial" w:cs="Arial"/>
        </w:rPr>
        <w:t xml:space="preserve">w art. 5 k rozporządzenia 833/2014 w brzmieniu nadanym </w:t>
      </w:r>
      <w:r w:rsidR="00081A29" w:rsidRPr="004766AC">
        <w:rPr>
          <w:rFonts w:ascii="Arial" w:hAnsi="Arial" w:cs="Arial"/>
        </w:rPr>
        <w:t xml:space="preserve">rozporządzeniem Rady (UE) 2025/2033 w sprawie zmiany rozporządzenia (UE) nr 833/2014 dotyczącego środków ograniczających w związku z działaniami Rosji destabilizującymi sytuację na Ukrainie (Dz. U. UR nr L, 2025/2033 z 23.10.2025), </w:t>
      </w:r>
      <w:bookmarkStart w:id="12" w:name="_GoBack"/>
      <w:bookmarkEnd w:id="12"/>
      <w:r w:rsidR="006938CB" w:rsidRPr="004C1FAC">
        <w:rPr>
          <w:rFonts w:ascii="Arial" w:hAnsi="Arial" w:cs="Arial"/>
        </w:rPr>
        <w:t>(które ma zasięg ogólny, wiąże w całości i jest bezpośrednio stosowane we</w:t>
      </w:r>
      <w:r w:rsidR="004C1FAC" w:rsidRPr="004C1FAC">
        <w:rPr>
          <w:rFonts w:ascii="Arial" w:hAnsi="Arial" w:cs="Arial"/>
        </w:rPr>
        <w:t xml:space="preserve"> </w:t>
      </w:r>
      <w:r w:rsidR="006938CB" w:rsidRPr="004C1FAC">
        <w:rPr>
          <w:rFonts w:ascii="Arial" w:hAnsi="Arial" w:cs="Arial"/>
        </w:rPr>
        <w:t>wszystkich państwach członkowskich UE).</w:t>
      </w:r>
    </w:p>
    <w:p w14:paraId="20C2080E" w14:textId="77777777" w:rsidR="003365A9" w:rsidRPr="00F93210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7E1F515C" w14:textId="77777777" w:rsidR="00284841" w:rsidRPr="00A31D2B" w:rsidRDefault="00284841" w:rsidP="00284841">
      <w:pPr>
        <w:pStyle w:val="Standard"/>
        <w:jc w:val="center"/>
        <w:rPr>
          <w:rFonts w:asciiTheme="majorHAnsi" w:hAnsiTheme="majorHAnsi" w:cstheme="majorHAnsi"/>
          <w:b/>
          <w:i/>
          <w:sz w:val="20"/>
          <w:szCs w:val="20"/>
        </w:rPr>
      </w:pPr>
      <w:r w:rsidRPr="00A31D2B">
        <w:rPr>
          <w:rFonts w:asciiTheme="majorHAnsi" w:hAnsiTheme="majorHAnsi" w:cstheme="majorHAnsi"/>
          <w:b/>
          <w:i/>
          <w:sz w:val="20"/>
          <w:szCs w:val="20"/>
        </w:rPr>
        <w:t>DOKUMENT NALEŻY OPATRZYĆ KWALIFIKOWANYM PODPISEM ELEKTRONICZNYM</w:t>
      </w:r>
    </w:p>
    <w:p w14:paraId="3D033EBA" w14:textId="77777777" w:rsidR="003373D0" w:rsidRPr="00B451F1" w:rsidRDefault="003373D0" w:rsidP="00F93210">
      <w:pPr>
        <w:spacing w:line="300" w:lineRule="auto"/>
        <w:jc w:val="both"/>
        <w:rPr>
          <w:rFonts w:asciiTheme="majorHAnsi" w:eastAsia="Calibri" w:hAnsiTheme="majorHAnsi" w:cstheme="majorHAnsi"/>
          <w:i/>
        </w:rPr>
      </w:pP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C1AD5" w14:textId="77777777" w:rsidR="009D7CFE" w:rsidRDefault="009D7CFE" w:rsidP="001148E9">
      <w:r>
        <w:separator/>
      </w:r>
    </w:p>
  </w:endnote>
  <w:endnote w:type="continuationSeparator" w:id="0">
    <w:p w14:paraId="5C4DD2A4" w14:textId="77777777" w:rsidR="009D7CFE" w:rsidRDefault="009D7CFE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6366B02F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2311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A6585" w14:textId="77777777" w:rsidR="009D7CFE" w:rsidRDefault="009D7CFE" w:rsidP="001148E9">
      <w:r>
        <w:separator/>
      </w:r>
    </w:p>
  </w:footnote>
  <w:footnote w:type="continuationSeparator" w:id="0">
    <w:p w14:paraId="6DB961D7" w14:textId="77777777" w:rsidR="009D7CFE" w:rsidRDefault="009D7CFE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4B03A" w14:textId="5BB67E74" w:rsidR="00284841" w:rsidRDefault="00284841" w:rsidP="00284841">
    <w:pPr>
      <w:tabs>
        <w:tab w:val="center" w:pos="4536"/>
        <w:tab w:val="right" w:pos="10065"/>
      </w:tabs>
    </w:pPr>
    <w:r w:rsidRPr="00A31D2B">
      <w:rPr>
        <w:rFonts w:ascii="Arial" w:hAnsi="Arial" w:cs="Arial"/>
        <w:sz w:val="16"/>
        <w:szCs w:val="16"/>
      </w:rPr>
      <w:tab/>
    </w:r>
    <w:r w:rsidRPr="00A31D2B">
      <w:rPr>
        <w:rFonts w:ascii="Arial" w:hAnsi="Arial" w:cs="Arial"/>
        <w:sz w:val="16"/>
        <w:szCs w:val="16"/>
      </w:rPr>
      <w:tab/>
    </w:r>
    <w:proofErr w:type="spellStart"/>
    <w:r>
      <w:rPr>
        <w:rFonts w:ascii="Arial" w:hAnsi="Arial" w:cs="Arial"/>
        <w:sz w:val="16"/>
        <w:szCs w:val="16"/>
      </w:rPr>
      <w:t>Załacznik</w:t>
    </w:r>
    <w:proofErr w:type="spellEnd"/>
    <w:r>
      <w:rPr>
        <w:rFonts w:ascii="Arial" w:hAnsi="Arial" w:cs="Arial"/>
        <w:sz w:val="16"/>
        <w:szCs w:val="16"/>
      </w:rPr>
      <w:t xml:space="preserve"> nr </w:t>
    </w:r>
    <w:r w:rsidR="00A176A8">
      <w:rPr>
        <w:rFonts w:ascii="Arial" w:hAnsi="Arial" w:cs="Arial"/>
        <w:sz w:val="16"/>
        <w:szCs w:val="16"/>
      </w:rPr>
      <w:t>1</w:t>
    </w:r>
    <w:r w:rsidR="009C1102">
      <w:rPr>
        <w:rFonts w:ascii="Arial" w:hAnsi="Arial" w:cs="Arial"/>
        <w:sz w:val="16"/>
        <w:szCs w:val="16"/>
      </w:rPr>
      <w:t>5</w:t>
    </w:r>
    <w:r w:rsidR="00A176A8"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F2BC2"/>
    <w:multiLevelType w:val="hybridMultilevel"/>
    <w:tmpl w:val="41A82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1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5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20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6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1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1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3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1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3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5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7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7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2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85"/>
  </w:num>
  <w:num w:numId="3">
    <w:abstractNumId w:val="63"/>
  </w:num>
  <w:num w:numId="4">
    <w:abstractNumId w:val="21"/>
  </w:num>
  <w:num w:numId="5">
    <w:abstractNumId w:val="29"/>
  </w:num>
  <w:num w:numId="6">
    <w:abstractNumId w:val="53"/>
  </w:num>
  <w:num w:numId="7">
    <w:abstractNumId w:val="70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27"/>
  </w:num>
  <w:num w:numId="10">
    <w:abstractNumId w:val="15"/>
  </w:num>
  <w:num w:numId="11">
    <w:abstractNumId w:val="8"/>
  </w:num>
  <w:num w:numId="12">
    <w:abstractNumId w:val="11"/>
  </w:num>
  <w:num w:numId="13">
    <w:abstractNumId w:val="71"/>
  </w:num>
  <w:num w:numId="14">
    <w:abstractNumId w:val="76"/>
  </w:num>
  <w:num w:numId="15">
    <w:abstractNumId w:val="62"/>
  </w:num>
  <w:num w:numId="16">
    <w:abstractNumId w:val="41"/>
  </w:num>
  <w:num w:numId="17">
    <w:abstractNumId w:val="35"/>
  </w:num>
  <w:num w:numId="18">
    <w:abstractNumId w:val="52"/>
  </w:num>
  <w:num w:numId="19">
    <w:abstractNumId w:val="45"/>
  </w:num>
  <w:num w:numId="20">
    <w:abstractNumId w:val="32"/>
  </w:num>
  <w:num w:numId="21">
    <w:abstractNumId w:val="58"/>
  </w:num>
  <w:num w:numId="22">
    <w:abstractNumId w:val="37"/>
  </w:num>
  <w:num w:numId="23">
    <w:abstractNumId w:val="51"/>
  </w:num>
  <w:num w:numId="24">
    <w:abstractNumId w:val="59"/>
  </w:num>
  <w:num w:numId="25">
    <w:abstractNumId w:val="86"/>
  </w:num>
  <w:num w:numId="26">
    <w:abstractNumId w:val="43"/>
  </w:num>
  <w:num w:numId="27">
    <w:abstractNumId w:val="33"/>
  </w:num>
  <w:num w:numId="28">
    <w:abstractNumId w:val="23"/>
  </w:num>
  <w:num w:numId="29">
    <w:abstractNumId w:val="83"/>
  </w:num>
  <w:num w:numId="30">
    <w:abstractNumId w:val="81"/>
  </w:num>
  <w:num w:numId="31">
    <w:abstractNumId w:val="19"/>
  </w:num>
  <w:num w:numId="32">
    <w:abstractNumId w:val="49"/>
  </w:num>
  <w:num w:numId="33">
    <w:abstractNumId w:val="12"/>
  </w:num>
  <w:num w:numId="34">
    <w:abstractNumId w:val="79"/>
  </w:num>
  <w:num w:numId="35">
    <w:abstractNumId w:val="6"/>
  </w:num>
  <w:num w:numId="36">
    <w:abstractNumId w:val="26"/>
  </w:num>
  <w:num w:numId="37">
    <w:abstractNumId w:val="34"/>
  </w:num>
  <w:num w:numId="38">
    <w:abstractNumId w:val="78"/>
  </w:num>
  <w:num w:numId="39">
    <w:abstractNumId w:val="46"/>
  </w:num>
  <w:num w:numId="40">
    <w:abstractNumId w:val="70"/>
  </w:num>
  <w:num w:numId="41">
    <w:abstractNumId w:val="47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25"/>
  </w:num>
  <w:num w:numId="48">
    <w:abstractNumId w:val="60"/>
  </w:num>
  <w:num w:numId="49">
    <w:abstractNumId w:val="9"/>
  </w:num>
  <w:num w:numId="50">
    <w:abstractNumId w:val="48"/>
  </w:num>
  <w:num w:numId="51">
    <w:abstractNumId w:val="72"/>
  </w:num>
  <w:num w:numId="52">
    <w:abstractNumId w:val="1"/>
  </w:num>
  <w:num w:numId="53">
    <w:abstractNumId w:val="20"/>
  </w:num>
  <w:num w:numId="54">
    <w:abstractNumId w:val="38"/>
  </w:num>
  <w:num w:numId="55">
    <w:abstractNumId w:val="18"/>
  </w:num>
  <w:num w:numId="56">
    <w:abstractNumId w:val="10"/>
  </w:num>
  <w:num w:numId="57">
    <w:abstractNumId w:val="31"/>
  </w:num>
  <w:num w:numId="58">
    <w:abstractNumId w:val="73"/>
  </w:num>
  <w:num w:numId="59">
    <w:abstractNumId w:val="74"/>
  </w:num>
  <w:num w:numId="60">
    <w:abstractNumId w:val="56"/>
  </w:num>
  <w:num w:numId="61">
    <w:abstractNumId w:val="16"/>
  </w:num>
  <w:num w:numId="62">
    <w:abstractNumId w:val="50"/>
  </w:num>
  <w:num w:numId="63">
    <w:abstractNumId w:val="30"/>
  </w:num>
  <w:num w:numId="64">
    <w:abstractNumId w:val="40"/>
  </w:num>
  <w:num w:numId="65">
    <w:abstractNumId w:val="61"/>
  </w:num>
  <w:num w:numId="66">
    <w:abstractNumId w:val="28"/>
  </w:num>
  <w:num w:numId="67">
    <w:abstractNumId w:val="0"/>
  </w:num>
  <w:num w:numId="68">
    <w:abstractNumId w:val="87"/>
  </w:num>
  <w:num w:numId="69">
    <w:abstractNumId w:val="57"/>
  </w:num>
  <w:num w:numId="70">
    <w:abstractNumId w:val="65"/>
  </w:num>
  <w:num w:numId="71">
    <w:abstractNumId w:val="68"/>
  </w:num>
  <w:num w:numId="72">
    <w:abstractNumId w:val="17"/>
  </w:num>
  <w:num w:numId="73">
    <w:abstractNumId w:val="80"/>
  </w:num>
  <w:num w:numId="74">
    <w:abstractNumId w:val="22"/>
  </w:num>
  <w:num w:numId="75">
    <w:abstractNumId w:val="7"/>
  </w:num>
  <w:num w:numId="76">
    <w:abstractNumId w:val="66"/>
  </w:num>
  <w:num w:numId="77">
    <w:abstractNumId w:val="14"/>
  </w:num>
  <w:num w:numId="78">
    <w:abstractNumId w:val="5"/>
  </w:num>
  <w:num w:numId="79">
    <w:abstractNumId w:val="75"/>
  </w:num>
  <w:num w:numId="80">
    <w:abstractNumId w:val="24"/>
  </w:num>
  <w:num w:numId="81">
    <w:abstractNumId w:val="82"/>
  </w:num>
  <w:num w:numId="82">
    <w:abstractNumId w:val="44"/>
  </w:num>
  <w:num w:numId="83">
    <w:abstractNumId w:val="55"/>
  </w:num>
  <w:num w:numId="84">
    <w:abstractNumId w:val="54"/>
  </w:num>
  <w:num w:numId="85">
    <w:abstractNumId w:val="67"/>
  </w:num>
  <w:num w:numId="86">
    <w:abstractNumId w:val="4"/>
  </w:num>
  <w:num w:numId="87">
    <w:abstractNumId w:val="69"/>
  </w:num>
  <w:num w:numId="88">
    <w:abstractNumId w:val="3"/>
  </w:num>
  <w:num w:numId="89">
    <w:abstractNumId w:val="84"/>
  </w:num>
  <w:num w:numId="90">
    <w:abstractNumId w:val="64"/>
  </w:num>
  <w:num w:numId="91">
    <w:abstractNumId w:val="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169C6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131"/>
    <w:rsid w:val="00074449"/>
    <w:rsid w:val="00081A2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3C2B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0B7B"/>
    <w:rsid w:val="00244648"/>
    <w:rsid w:val="00245EA0"/>
    <w:rsid w:val="00255153"/>
    <w:rsid w:val="00255AA7"/>
    <w:rsid w:val="002565FE"/>
    <w:rsid w:val="00260879"/>
    <w:rsid w:val="0027540E"/>
    <w:rsid w:val="00284841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23118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766AC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C1FAC"/>
    <w:rsid w:val="004E2C67"/>
    <w:rsid w:val="004E36F6"/>
    <w:rsid w:val="004E68CB"/>
    <w:rsid w:val="004E6F5D"/>
    <w:rsid w:val="0050143A"/>
    <w:rsid w:val="00501808"/>
    <w:rsid w:val="005303D0"/>
    <w:rsid w:val="005309AC"/>
    <w:rsid w:val="00534044"/>
    <w:rsid w:val="00535319"/>
    <w:rsid w:val="00541D70"/>
    <w:rsid w:val="005453BA"/>
    <w:rsid w:val="005479CB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5037"/>
    <w:rsid w:val="00676A9D"/>
    <w:rsid w:val="006778A2"/>
    <w:rsid w:val="00677B8C"/>
    <w:rsid w:val="00690859"/>
    <w:rsid w:val="006938CB"/>
    <w:rsid w:val="006A0B5C"/>
    <w:rsid w:val="006B1B33"/>
    <w:rsid w:val="006C0C6F"/>
    <w:rsid w:val="006C0D22"/>
    <w:rsid w:val="006C5CE5"/>
    <w:rsid w:val="006D3E5E"/>
    <w:rsid w:val="006E0645"/>
    <w:rsid w:val="006F1106"/>
    <w:rsid w:val="007014F2"/>
    <w:rsid w:val="00720462"/>
    <w:rsid w:val="00724809"/>
    <w:rsid w:val="00724865"/>
    <w:rsid w:val="00725937"/>
    <w:rsid w:val="007301DD"/>
    <w:rsid w:val="0073450B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2E0A"/>
    <w:rsid w:val="009671AC"/>
    <w:rsid w:val="00971E41"/>
    <w:rsid w:val="00976AA4"/>
    <w:rsid w:val="00982818"/>
    <w:rsid w:val="009908F5"/>
    <w:rsid w:val="00990ABA"/>
    <w:rsid w:val="009966CE"/>
    <w:rsid w:val="009A0F66"/>
    <w:rsid w:val="009A3C75"/>
    <w:rsid w:val="009C1102"/>
    <w:rsid w:val="009C46EE"/>
    <w:rsid w:val="009C4CF8"/>
    <w:rsid w:val="009C72B0"/>
    <w:rsid w:val="009D0078"/>
    <w:rsid w:val="009D7CFE"/>
    <w:rsid w:val="009E403B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176A8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4D28"/>
    <w:rsid w:val="00AC668A"/>
    <w:rsid w:val="00AD65FA"/>
    <w:rsid w:val="00AE0020"/>
    <w:rsid w:val="00AE0313"/>
    <w:rsid w:val="00AE24EE"/>
    <w:rsid w:val="00AE453F"/>
    <w:rsid w:val="00AF1260"/>
    <w:rsid w:val="00B0017D"/>
    <w:rsid w:val="00B01994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0822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C690B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3552"/>
    <w:rsid w:val="00D43BB5"/>
    <w:rsid w:val="00D43FC3"/>
    <w:rsid w:val="00D477BD"/>
    <w:rsid w:val="00D503E7"/>
    <w:rsid w:val="00D60F7F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3210"/>
    <w:rsid w:val="00F9634B"/>
    <w:rsid w:val="00FA3519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CB7A-7219-4CD9-BDDF-1DD9AA2CF81D}">
  <ds:schemaRefs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1DC75-3AE4-4E6A-B443-AD45DB34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5</cp:revision>
  <cp:lastPrinted>2022-04-01T08:03:00Z</cp:lastPrinted>
  <dcterms:created xsi:type="dcterms:W3CDTF">2026-02-25T13:23:00Z</dcterms:created>
  <dcterms:modified xsi:type="dcterms:W3CDTF">2026-02-26T08:08:00Z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